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53777">
        <w:rPr>
          <w:b/>
          <w:bCs/>
          <w:sz w:val="30"/>
          <w:szCs w:val="30"/>
          <w:lang w:val="pt-BR"/>
        </w:rPr>
        <w:t>1</w:t>
      </w:r>
      <w:r w:rsidR="002A310B">
        <w:rPr>
          <w:b/>
          <w:bCs/>
          <w:sz w:val="30"/>
          <w:szCs w:val="30"/>
          <w:lang w:val="pt-BR"/>
        </w:rPr>
        <w:t>4</w:t>
      </w:r>
      <w:r w:rsidR="00D7632A">
        <w:rPr>
          <w:b/>
          <w:bCs/>
          <w:sz w:val="30"/>
          <w:szCs w:val="30"/>
          <w:lang w:val="pt-BR"/>
        </w:rPr>
        <w:t>6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>aprobarea Procedurilor Operationale elaborate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  <w:r w:rsidR="002A310B">
        <w:rPr>
          <w:b/>
          <w:bCs/>
          <w:sz w:val="26"/>
          <w:szCs w:val="26"/>
          <w:lang w:val="it-IT"/>
        </w:rPr>
        <w:t xml:space="preserve">, compartimentul </w:t>
      </w:r>
      <w:r w:rsidR="00D7632A">
        <w:rPr>
          <w:b/>
          <w:bCs/>
          <w:sz w:val="26"/>
          <w:szCs w:val="26"/>
          <w:lang w:val="it-IT"/>
        </w:rPr>
        <w:t>Secretar</w:t>
      </w:r>
      <w:r w:rsidR="003A1491">
        <w:rPr>
          <w:b/>
          <w:bCs/>
          <w:sz w:val="26"/>
          <w:szCs w:val="26"/>
          <w:lang w:val="it-IT"/>
        </w:rPr>
        <w:t xml:space="preserve"> general comuna</w:t>
      </w:r>
      <w:r w:rsidR="00D8167E">
        <w:rPr>
          <w:b/>
          <w:bCs/>
          <w:sz w:val="26"/>
          <w:szCs w:val="26"/>
          <w:lang w:val="it-IT"/>
        </w:rPr>
        <w:t xml:space="preserve"> si resurse umane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2A310B">
        <w:rPr>
          <w:color w:val="auto"/>
          <w:szCs w:val="24"/>
        </w:rPr>
        <w:t>27</w:t>
      </w:r>
      <w:r w:rsidR="00D8167E">
        <w:rPr>
          <w:color w:val="auto"/>
          <w:szCs w:val="24"/>
        </w:rPr>
        <w:t>94</w:t>
      </w:r>
      <w:r w:rsidR="00B63CBE">
        <w:rPr>
          <w:color w:val="auto"/>
          <w:szCs w:val="24"/>
        </w:rPr>
        <w:t xml:space="preserve"> </w:t>
      </w:r>
      <w:r w:rsidR="00A3376A" w:rsidRPr="00A3376A">
        <w:rPr>
          <w:color w:val="auto"/>
          <w:szCs w:val="24"/>
        </w:rPr>
        <w:t xml:space="preserve">din </w:t>
      </w:r>
      <w:r w:rsidR="002A310B">
        <w:rPr>
          <w:color w:val="auto"/>
          <w:szCs w:val="24"/>
        </w:rPr>
        <w:t>0</w:t>
      </w:r>
      <w:r w:rsidR="00D8167E">
        <w:rPr>
          <w:color w:val="auto"/>
          <w:szCs w:val="24"/>
        </w:rPr>
        <w:t>3</w:t>
      </w:r>
      <w:r w:rsidR="002A310B">
        <w:rPr>
          <w:color w:val="auto"/>
          <w:szCs w:val="24"/>
        </w:rPr>
        <w:t>.06</w:t>
      </w:r>
      <w:r w:rsidR="00B63CBE">
        <w:rPr>
          <w:color w:val="auto"/>
          <w:szCs w:val="24"/>
        </w:rPr>
        <w:t xml:space="preserve">.2020 </w:t>
      </w:r>
      <w:r w:rsidR="00A3376A">
        <w:rPr>
          <w:color w:val="auto"/>
          <w:szCs w:val="24"/>
        </w:rPr>
        <w:t>al do</w:t>
      </w:r>
      <w:r w:rsidR="003A1491">
        <w:rPr>
          <w:color w:val="auto"/>
          <w:szCs w:val="24"/>
        </w:rPr>
        <w:t>a</w:t>
      </w:r>
      <w:r w:rsidR="00A3376A">
        <w:rPr>
          <w:color w:val="auto"/>
          <w:szCs w:val="24"/>
        </w:rPr>
        <w:t>mn</w:t>
      </w:r>
      <w:r w:rsidR="003A1491">
        <w:rPr>
          <w:color w:val="auto"/>
          <w:szCs w:val="24"/>
        </w:rPr>
        <w:t>e</w:t>
      </w:r>
      <w:r w:rsidR="00A3376A">
        <w:rPr>
          <w:color w:val="auto"/>
          <w:szCs w:val="24"/>
        </w:rPr>
        <w:t xml:space="preserve">i </w:t>
      </w:r>
      <w:r w:rsidR="003A1491">
        <w:rPr>
          <w:color w:val="auto"/>
          <w:szCs w:val="24"/>
        </w:rPr>
        <w:t>Voicu Victorita</w:t>
      </w:r>
      <w:r w:rsidR="00E40438">
        <w:rPr>
          <w:color w:val="auto"/>
          <w:szCs w:val="24"/>
        </w:rPr>
        <w:t xml:space="preserve">, </w:t>
      </w:r>
      <w:r w:rsidR="003A1491">
        <w:rPr>
          <w:color w:val="auto"/>
          <w:szCs w:val="24"/>
        </w:rPr>
        <w:t>secretar general al comunei Rafaila, prin delegare de atributii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Pr="007574A7">
        <w:rPr>
          <w:szCs w:val="24"/>
        </w:rPr>
        <w:t>),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196, alin. (1), lit. ,,b" din O.U.G. nr. 57/2019 privind Codul administrativ</w:t>
      </w:r>
      <w:r w:rsidR="00D8167E">
        <w:rPr>
          <w:szCs w:val="24"/>
        </w:rPr>
        <w:t xml:space="preserve"> cu modificarile si completarile ulterioare</w:t>
      </w:r>
      <w:r w:rsidRPr="007574A7">
        <w:rPr>
          <w:szCs w:val="24"/>
        </w:rPr>
        <w:t>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C340F3" w:rsidRPr="00C340F3">
        <w:rPr>
          <w:szCs w:val="24"/>
        </w:rPr>
        <w:t xml:space="preserve">Se aprobă Procedurile Operaţionale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conform </w:t>
      </w:r>
      <w:r w:rsidR="00C340F3" w:rsidRPr="00C340F3">
        <w:rPr>
          <w:b/>
          <w:bCs/>
          <w:szCs w:val="24"/>
        </w:rPr>
        <w:t>Anexelor nr. 1-</w:t>
      </w:r>
      <w:r w:rsidR="005E6F14">
        <w:rPr>
          <w:b/>
          <w:bCs/>
          <w:szCs w:val="24"/>
        </w:rPr>
        <w:t>25</w:t>
      </w:r>
      <w:r w:rsidR="00C340F3" w:rsidRPr="00C340F3">
        <w:rPr>
          <w:szCs w:val="24"/>
        </w:rPr>
        <w:t>, ce fac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2A310B">
        <w:rPr>
          <w:b/>
          <w:i/>
          <w:sz w:val="26"/>
          <w:szCs w:val="26"/>
        </w:rPr>
        <w:t>0</w:t>
      </w:r>
      <w:r w:rsidR="003A1491">
        <w:rPr>
          <w:b/>
          <w:i/>
          <w:sz w:val="26"/>
          <w:szCs w:val="26"/>
        </w:rPr>
        <w:t>4</w:t>
      </w:r>
      <w:r w:rsidR="002A310B">
        <w:rPr>
          <w:b/>
          <w:i/>
          <w:sz w:val="26"/>
          <w:szCs w:val="26"/>
        </w:rPr>
        <w:t xml:space="preserve"> iunie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2A310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768F">
              <w:rPr>
                <w:rFonts w:cs="Arial"/>
                <w:b/>
                <w:bCs/>
                <w:sz w:val="18"/>
              </w:rPr>
              <w:t>1</w:t>
            </w:r>
            <w:r w:rsidR="003A1491">
              <w:rPr>
                <w:rFonts w:cs="Arial"/>
                <w:b/>
                <w:bCs/>
                <w:sz w:val="18"/>
              </w:rPr>
              <w:t>46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3A1491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04/06</w:t>
            </w:r>
            <w:r w:rsidR="00A6768F">
              <w:rPr>
                <w:rFonts w:cs="Arial"/>
                <w:sz w:val="18"/>
              </w:rPr>
              <w:t>/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A1491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05/06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>
        <w:rPr>
          <w:b/>
          <w:lang w:val="it-CH"/>
        </w:rPr>
        <w:t xml:space="preserve"> nr. 1</w:t>
      </w:r>
      <w:r w:rsidR="002A310B">
        <w:rPr>
          <w:b/>
          <w:lang w:val="it-CH"/>
        </w:rPr>
        <w:t>4</w:t>
      </w:r>
      <w:r w:rsidR="005E6F14">
        <w:rPr>
          <w:b/>
          <w:lang w:val="it-CH"/>
        </w:rPr>
        <w:t>6</w:t>
      </w:r>
      <w:r>
        <w:rPr>
          <w:b/>
          <w:lang w:val="it-CH"/>
        </w:rPr>
        <w:t>/</w:t>
      </w:r>
      <w:r w:rsidR="002A310B">
        <w:rPr>
          <w:b/>
          <w:lang w:val="it-CH"/>
        </w:rPr>
        <w:t>0</w:t>
      </w:r>
      <w:r w:rsidR="005E6F14">
        <w:rPr>
          <w:b/>
          <w:lang w:val="it-CH"/>
        </w:rPr>
        <w:t>4</w:t>
      </w:r>
      <w:r w:rsidR="002A310B">
        <w:rPr>
          <w:b/>
          <w:lang w:val="it-CH"/>
        </w:rPr>
        <w:t>.06</w:t>
      </w:r>
      <w:r>
        <w:rPr>
          <w:b/>
          <w:lang w:val="it-CH"/>
        </w:rPr>
        <w:t>.2020</w:t>
      </w: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Fînariu Constantin 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privindAccesul la informatiile de interes public COD: PS-1.1.SC;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Actiunea disciplinara COD: PO-1.1. RU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Competenta, constientizarea si instruirea personalului COD: PO-RU-10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Elaborarea statului  de functii COD: PO-RU-11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Elaborarea, promovarea si aprobarea proiectelor de HCL COD: PO-SEC-02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Evaluarea performantelor individuale ale functionarilor publici COD: PO-RU-03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Evaluarea performantelor individuale ale personalului contractual COD: PO-RU-04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Evaluarea performantelor profesionale ale personalului angajat COD: PO-RU-21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Gestionarea documentelor de personal COD: PO-RU-16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Gestionarea si utilizarea condicii de prezenta COD: PO-RU-12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Intocmirea si eliberarea adeverintelor de personal COD: PO-RU-15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</w:t>
      </w:r>
      <w:r>
        <w:rPr>
          <w:szCs w:val="24"/>
        </w:rPr>
        <w:t xml:space="preserve"> </w:t>
      </w:r>
      <w:r w:rsidRPr="00D33361">
        <w:rPr>
          <w:szCs w:val="24"/>
        </w:rPr>
        <w:t>Intocmirea si gestionarea dosarelor profesionale ale functionarilor publici COD: PO-RU-08;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Intocmirea, evidenta, inregistrarea si arhivarea Dispozitiilor</w:t>
      </w:r>
      <w:r>
        <w:rPr>
          <w:szCs w:val="24"/>
        </w:rPr>
        <w:t xml:space="preserve"> </w:t>
      </w:r>
      <w:r w:rsidRPr="00D33361">
        <w:rPr>
          <w:szCs w:val="24"/>
        </w:rPr>
        <w:t>COD: PO-SEC-03</w:t>
      </w:r>
      <w:r>
        <w:rPr>
          <w:szCs w:val="24"/>
        </w:rPr>
        <w:t>;</w:t>
      </w:r>
      <w:r w:rsidRPr="00D33361">
        <w:rPr>
          <w:szCs w:val="24"/>
        </w:rPr>
        <w:t xml:space="preserve"> 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pacing w:val="11"/>
          <w:szCs w:val="24"/>
        </w:rPr>
        <w:t xml:space="preserve">PROCEDURĂ DOCUMENTATĂ </w:t>
      </w:r>
      <w:r w:rsidRPr="00D33361">
        <w:rPr>
          <w:spacing w:val="14"/>
          <w:szCs w:val="24"/>
        </w:rPr>
        <w:t>privind</w:t>
      </w:r>
      <w:r w:rsidRPr="00D33361">
        <w:rPr>
          <w:szCs w:val="24"/>
        </w:rPr>
        <w:t xml:space="preserve"> </w:t>
      </w:r>
      <w:r w:rsidRPr="00D33361">
        <w:rPr>
          <w:spacing w:val="13"/>
          <w:szCs w:val="24"/>
        </w:rPr>
        <w:t xml:space="preserve">Managementul </w:t>
      </w:r>
      <w:r w:rsidRPr="00D33361">
        <w:rPr>
          <w:spacing w:val="14"/>
          <w:szCs w:val="24"/>
        </w:rPr>
        <w:t xml:space="preserve">conflictelor </w:t>
      </w:r>
      <w:r w:rsidRPr="00D33361">
        <w:rPr>
          <w:spacing w:val="8"/>
          <w:szCs w:val="24"/>
        </w:rPr>
        <w:t xml:space="preserve">de </w:t>
      </w:r>
      <w:r w:rsidRPr="00D33361">
        <w:rPr>
          <w:spacing w:val="13"/>
          <w:szCs w:val="24"/>
        </w:rPr>
        <w:t>munca</w:t>
      </w:r>
      <w:r w:rsidRPr="00D33361">
        <w:rPr>
          <w:szCs w:val="24"/>
        </w:rPr>
        <w:t xml:space="preserve"> COD: PO-RU-18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Ocuparea posturilor vacante - personal contractual COD: PO-RU-06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Operarea si transmiterea registrului de evidenta a salariatilor COD: PO-RU-14</w:t>
      </w:r>
      <w:r>
        <w:rPr>
          <w:szCs w:val="24"/>
        </w:rPr>
        <w:t>;</w:t>
      </w:r>
    </w:p>
    <w:p w:rsidR="005E6F14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Organizarea si desfasurarea sedintelor de consiliu COD: PO-SEC-01</w:t>
      </w:r>
      <w:r>
        <w:rPr>
          <w:szCs w:val="24"/>
        </w:rPr>
        <w:t>;</w:t>
      </w:r>
    </w:p>
    <w:p w:rsidR="005E6F14" w:rsidRDefault="005E6F14" w:rsidP="005E6F14">
      <w:pPr>
        <w:pStyle w:val="BodyText"/>
        <w:spacing w:line="276" w:lineRule="auto"/>
        <w:ind w:right="790"/>
        <w:jc w:val="both"/>
        <w:rPr>
          <w:szCs w:val="24"/>
        </w:rPr>
      </w:pPr>
    </w:p>
    <w:p w:rsidR="005E6F14" w:rsidRPr="00D33361" w:rsidRDefault="005E6F14" w:rsidP="005E6F14">
      <w:pPr>
        <w:pStyle w:val="BodyText"/>
        <w:spacing w:line="276" w:lineRule="auto"/>
        <w:ind w:right="790"/>
        <w:jc w:val="both"/>
        <w:rPr>
          <w:szCs w:val="24"/>
        </w:rPr>
      </w:pP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Procesul de recrutare, selectie si angajare a Functionarilor Publici COD: PO-RU-01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Restructurarea si reorganizarea structurii organizatorice a institutiei COD: PO-RU-09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Securitatea IT si protectia datelor COD: PO-SEC-06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Solutionarea petitiilor COD: PO-SEC-07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Planul anual privind corupţia COD: PO-SEC-08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Prelucrarea și protecţia datelor cu caracter personal COD: PO-RU-17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Stabilirea necesarului de formare profesională COD: PO-RU-22</w:t>
      </w:r>
      <w:r>
        <w:rPr>
          <w:szCs w:val="24"/>
        </w:rPr>
        <w:t>;</w:t>
      </w:r>
    </w:p>
    <w:p w:rsidR="005E6F14" w:rsidRPr="00D33361" w:rsidRDefault="005E6F14" w:rsidP="005E6F14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szCs w:val="24"/>
        </w:rPr>
      </w:pPr>
      <w:r w:rsidRPr="00D33361">
        <w:rPr>
          <w:szCs w:val="24"/>
        </w:rPr>
        <w:t>PROCEDURĂ DOCUMENTATĂ privind Gestionarea situaţiilor în caz de conflict de interese COD: PO-CE-02</w:t>
      </w:r>
      <w:r>
        <w:rPr>
          <w:szCs w:val="24"/>
        </w:rPr>
        <w:t>;</w:t>
      </w:r>
    </w:p>
    <w:p w:rsidR="007139DD" w:rsidRPr="00935EA7" w:rsidRDefault="007139DD" w:rsidP="00FB6C3C">
      <w:pPr>
        <w:spacing w:line="360" w:lineRule="auto"/>
        <w:rPr>
          <w:b/>
          <w:i/>
          <w:szCs w:val="24"/>
          <w:lang w:val="it-IT"/>
        </w:rPr>
      </w:pPr>
    </w:p>
    <w:sectPr w:rsidR="007139DD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1491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5C8C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12C89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E6F14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0A35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32A"/>
    <w:rsid w:val="00D767EC"/>
    <w:rsid w:val="00D776FC"/>
    <w:rsid w:val="00D8167E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895</Words>
  <Characters>5191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6074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2020-05-05T10:48:00Z</cp:lastPrinted>
  <dcterms:created xsi:type="dcterms:W3CDTF">2020-06-09T12:31:00Z</dcterms:created>
  <dcterms:modified xsi:type="dcterms:W3CDTF">2020-06-16T12:10:00Z</dcterms:modified>
</cp:coreProperties>
</file>